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B8" w:rsidRPr="009D2269" w:rsidRDefault="00F2209F"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Trainer/</w:t>
      </w:r>
      <w:r w:rsidR="000437E9">
        <w:rPr>
          <w:rFonts w:ascii="Calibri" w:hAnsi="Calibri"/>
          <w:b/>
          <w:sz w:val="22"/>
          <w:szCs w:val="22"/>
        </w:rPr>
        <w:t xml:space="preserve">Assessor: </w:t>
      </w:r>
      <w:r w:rsidR="005472DE">
        <w:rPr>
          <w:rFonts w:ascii="Calibri" w:hAnsi="Calibri"/>
          <w:b/>
          <w:sz w:val="22"/>
          <w:szCs w:val="22"/>
        </w:rPr>
        <w:t>Engineering</w:t>
      </w:r>
      <w:r w:rsidR="000D1459">
        <w:rPr>
          <w:rFonts w:ascii="Calibri" w:hAnsi="Calibri"/>
          <w:b/>
          <w:sz w:val="22"/>
          <w:szCs w:val="22"/>
        </w:rPr>
        <w:t xml:space="preserve"> Manufacture &amp;</w:t>
      </w:r>
      <w:r w:rsidR="005472DE">
        <w:rPr>
          <w:rFonts w:ascii="Calibri" w:hAnsi="Calibri"/>
          <w:b/>
          <w:sz w:val="22"/>
          <w:szCs w:val="22"/>
        </w:rPr>
        <w:t xml:space="preserve"> Maintenance</w:t>
      </w:r>
      <w:r w:rsidR="000437E9">
        <w:rPr>
          <w:rFonts w:ascii="Calibri" w:hAnsi="Calibri"/>
          <w:b/>
          <w:sz w:val="22"/>
          <w:szCs w:val="22"/>
        </w:rPr>
        <w:t xml:space="preserve"> </w:t>
      </w:r>
      <w:r w:rsidR="009D2269" w:rsidRPr="00D046CB">
        <w:rPr>
          <w:rFonts w:ascii="Calibri" w:hAnsi="Calibri"/>
          <w:b/>
          <w:sz w:val="22"/>
          <w:szCs w:val="22"/>
        </w:rPr>
        <w:br/>
      </w:r>
      <w:r w:rsidR="003C264D" w:rsidRPr="00D046CB">
        <w:rPr>
          <w:rFonts w:ascii="Calibri" w:hAnsi="Calibri"/>
          <w:b/>
          <w:sz w:val="22"/>
          <w:szCs w:val="22"/>
        </w:rPr>
        <w:t>Vision Business</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7E792F">
        <w:rPr>
          <w:rFonts w:ascii="Calibri" w:hAnsi="Calibri" w:cs="Calibri"/>
          <w:b/>
          <w:sz w:val="22"/>
          <w:szCs w:val="22"/>
        </w:rPr>
        <w:t>VBSS17.39</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F57439">
      <w:pPr>
        <w:jc w:val="both"/>
        <w:rPr>
          <w:rFonts w:ascii="Calibri" w:hAnsi="Calibri" w:cs="Calibri"/>
          <w:sz w:val="22"/>
          <w:szCs w:val="22"/>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The college is widely-regarded as one of the most successful colleges in the country, based on students’ results, Ofsted inspection and reputation.  Each year approximately 3,</w:t>
      </w:r>
      <w:r w:rsidR="00E15642" w:rsidRPr="004F0275">
        <w:rPr>
          <w:rFonts w:ascii="Calibri" w:hAnsi="Calibri" w:cs="Arial"/>
          <w:bCs/>
          <w:sz w:val="22"/>
          <w:szCs w:val="22"/>
          <w:lang w:val="en"/>
        </w:rPr>
        <w:t>000</w:t>
      </w:r>
      <w:r w:rsidRPr="004F0275">
        <w:rPr>
          <w:rFonts w:ascii="Calibri" w:hAnsi="Calibri" w:cs="Arial"/>
          <w:bCs/>
          <w:sz w:val="22"/>
          <w:szCs w:val="22"/>
          <w:lang w:val="en"/>
        </w:rPr>
        <w:t xml:space="preserve"> young people choose to continue their studies with us </w:t>
      </w:r>
      <w:r w:rsidR="00E15642" w:rsidRPr="004F0275">
        <w:rPr>
          <w:rFonts w:ascii="Calibri" w:hAnsi="Calibri" w:cs="Arial"/>
          <w:bCs/>
          <w:sz w:val="22"/>
          <w:szCs w:val="22"/>
          <w:lang w:val="en"/>
        </w:rPr>
        <w:t xml:space="preserve">full-time with a further 500 choosing to study in our brand new HE </w:t>
      </w:r>
      <w:proofErr w:type="spellStart"/>
      <w:r w:rsidR="00E15642" w:rsidRPr="004F0275">
        <w:rPr>
          <w:rFonts w:ascii="Calibri" w:hAnsi="Calibri" w:cs="Arial"/>
          <w:bCs/>
          <w:sz w:val="22"/>
          <w:szCs w:val="22"/>
          <w:lang w:val="en"/>
        </w:rPr>
        <w:t>centre</w:t>
      </w:r>
      <w:proofErr w:type="spellEnd"/>
      <w:r w:rsidRPr="004F0275">
        <w:rPr>
          <w:rFonts w:ascii="Calibri" w:hAnsi="Calibri" w:cs="Arial"/>
          <w:bCs/>
          <w:sz w:val="22"/>
          <w:szCs w:val="22"/>
          <w:lang w:val="en"/>
        </w:rPr>
        <w:t>.</w:t>
      </w:r>
      <w:r w:rsidR="00E15642" w:rsidRPr="004F0275">
        <w:rPr>
          <w:rFonts w:ascii="Calibri" w:hAnsi="Calibri" w:cs="Arial"/>
          <w:bCs/>
          <w:sz w:val="22"/>
          <w:szCs w:val="22"/>
          <w:lang w:val="en"/>
        </w:rPr>
        <w:t xml:space="preserve"> We offer apprenticeship training to 14,000 young people and adults each year, making us one of the largest college providers of apprenticeships in the country. Our offer is delivered both directly and through a high quality </w:t>
      </w:r>
      <w:proofErr w:type="gramStart"/>
      <w:r w:rsidR="00E15642" w:rsidRPr="004F0275">
        <w:rPr>
          <w:rFonts w:ascii="Calibri" w:hAnsi="Calibri" w:cs="Arial"/>
          <w:bCs/>
          <w:sz w:val="22"/>
          <w:szCs w:val="22"/>
          <w:lang w:val="en"/>
        </w:rPr>
        <w:t>network</w:t>
      </w:r>
      <w:proofErr w:type="gramEnd"/>
      <w:r w:rsidR="00E15642" w:rsidRPr="004F0275">
        <w:rPr>
          <w:rFonts w:ascii="Calibri" w:hAnsi="Calibri" w:cs="Arial"/>
          <w:bCs/>
          <w:sz w:val="22"/>
          <w:szCs w:val="22"/>
          <w:lang w:val="en"/>
        </w:rPr>
        <w:t xml:space="preserve"> of training providers. </w:t>
      </w:r>
    </w:p>
    <w:p w:rsidR="00D67994" w:rsidRPr="004F0275" w:rsidRDefault="00D67994" w:rsidP="00F57439">
      <w:pPr>
        <w:jc w:val="both"/>
        <w:rPr>
          <w:rFonts w:ascii="Calibri" w:hAnsi="Calibri" w:cs="Arial"/>
          <w:bCs/>
          <w:sz w:val="22"/>
          <w:szCs w:val="22"/>
          <w:lang w:val="en"/>
        </w:rPr>
      </w:pPr>
    </w:p>
    <w:p w:rsidR="00D67994" w:rsidRPr="004F0275" w:rsidRDefault="00D67994" w:rsidP="00F57439">
      <w:pPr>
        <w:jc w:val="both"/>
        <w:rPr>
          <w:rFonts w:ascii="Calibri" w:hAnsi="Calibri" w:cs="Arial"/>
          <w:b/>
          <w:bCs/>
          <w:sz w:val="22"/>
          <w:szCs w:val="22"/>
        </w:rPr>
      </w:pPr>
      <w:r w:rsidRPr="004F0275">
        <w:rPr>
          <w:rFonts w:ascii="Calibri" w:hAnsi="Calibri" w:cs="Arial"/>
          <w:b/>
          <w:bCs/>
          <w:sz w:val="22"/>
          <w:szCs w:val="22"/>
        </w:rPr>
        <w:t xml:space="preserve">JOINING OUR JOURNEY </w:t>
      </w:r>
    </w:p>
    <w:p w:rsidR="00D67994" w:rsidRPr="004F0275" w:rsidRDefault="00D67994" w:rsidP="00F57439">
      <w:pPr>
        <w:jc w:val="both"/>
        <w:rPr>
          <w:rFonts w:ascii="Calibri" w:hAnsi="Calibri" w:cs="Arial"/>
          <w:b/>
          <w:bCs/>
          <w:sz w:val="22"/>
          <w:szCs w:val="22"/>
        </w:rPr>
      </w:pPr>
    </w:p>
    <w:p w:rsidR="00D67994" w:rsidRPr="004F0275" w:rsidRDefault="00D67994" w:rsidP="00F57439">
      <w:pPr>
        <w:jc w:val="both"/>
        <w:rPr>
          <w:rFonts w:ascii="Calibri" w:hAnsi="Calibri" w:cs="Arial"/>
          <w:bCs/>
          <w:sz w:val="22"/>
          <w:szCs w:val="22"/>
        </w:rPr>
      </w:pPr>
      <w:r w:rsidRPr="004F0275">
        <w:rPr>
          <w:rFonts w:ascii="Calibri" w:hAnsi="Calibri" w:cs="Arial"/>
          <w:bCs/>
          <w:sz w:val="22"/>
          <w:szCs w:val="22"/>
        </w:rPr>
        <w:t xml:space="preserve">When you join our </w:t>
      </w:r>
      <w:r w:rsidR="00C26087" w:rsidRPr="004F0275">
        <w:rPr>
          <w:rFonts w:ascii="Calibri" w:hAnsi="Calibri" w:cs="Arial"/>
          <w:bCs/>
          <w:sz w:val="22"/>
          <w:szCs w:val="22"/>
        </w:rPr>
        <w:t>c</w:t>
      </w:r>
      <w:r w:rsidRPr="004F0275">
        <w:rPr>
          <w:rFonts w:ascii="Calibri" w:hAnsi="Calibri" w:cs="Arial"/>
          <w:bCs/>
          <w:sz w:val="22"/>
          <w:szCs w:val="22"/>
        </w:rPr>
        <w:t>ollege, our staff have access to numerous benefits and facilities:</w:t>
      </w:r>
    </w:p>
    <w:p w:rsidR="00D67994" w:rsidRPr="004F0275" w:rsidRDefault="00D67994" w:rsidP="00F57439">
      <w:pPr>
        <w:jc w:val="both"/>
        <w:rPr>
          <w:rFonts w:ascii="Calibri" w:hAnsi="Calibri" w:cs="Arial"/>
          <w:bCs/>
          <w:sz w:val="22"/>
          <w:szCs w:val="22"/>
        </w:rPr>
      </w:pP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Pension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Occupational Health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Childcare Voucher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Enhanced Maternity/Paternity provision</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Development days/week (July)</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confidential counselling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recognition awards</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car parking</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On-site Butterflies Day Nursery (Derby Road)</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EB38A2" w:rsidRPr="004F0275" w:rsidRDefault="00EB38A2" w:rsidP="00A42A68">
      <w:pPr>
        <w:rPr>
          <w:rFonts w:ascii="Calibri" w:hAnsi="Calibri"/>
          <w:b/>
          <w:sz w:val="22"/>
          <w:szCs w:val="22"/>
          <w:u w:val="single"/>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At Vision Business everything we do is focused on finding ways to wow and create great experiences that make for happy clients.  We work hard to truly recognise what matters to our clients and to make them feel uniquely valued and appreciated.</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Our focus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EB38A2">
      <w:pPr>
        <w:rPr>
          <w:rFonts w:ascii="Calibri" w:hAnsi="Calibri"/>
          <w:b/>
          <w:sz w:val="22"/>
          <w:szCs w:val="22"/>
          <w:u w:val="single"/>
        </w:rPr>
      </w:pPr>
    </w:p>
    <w:p w:rsidR="00EB38A2" w:rsidRDefault="00EB38A2" w:rsidP="00EB38A2">
      <w:pPr>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5C7053">
      <w:pPr>
        <w:rPr>
          <w:rFonts w:ascii="Calibri" w:hAnsi="Calibri"/>
          <w:sz w:val="22"/>
          <w:szCs w:val="22"/>
        </w:rPr>
      </w:pPr>
    </w:p>
    <w:p w:rsidR="00A86283" w:rsidRPr="00183AD8" w:rsidRDefault="00163B45" w:rsidP="00A86283">
      <w:pPr>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38162D">
        <w:rPr>
          <w:rFonts w:ascii="Calibri" w:hAnsi="Calibri"/>
          <w:sz w:val="22"/>
          <w:szCs w:val="22"/>
        </w:rPr>
        <w:t xml:space="preserve"> assess apprentices completing Engineering Maintenance</w:t>
      </w:r>
      <w:r w:rsidR="00183AD8" w:rsidRPr="00183AD8">
        <w:rPr>
          <w:rFonts w:ascii="Calibri" w:hAnsi="Calibri"/>
          <w:sz w:val="22"/>
          <w:szCs w:val="22"/>
        </w:rPr>
        <w:t xml:space="preserve"> 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programmes</w:t>
      </w:r>
      <w:r w:rsidR="0038162D">
        <w:rPr>
          <w:rFonts w:ascii="Calibri" w:hAnsi="Calibri"/>
          <w:sz w:val="22"/>
          <w:szCs w:val="22"/>
        </w:rPr>
        <w:t xml:space="preserve"> at intermediate and advanced levels</w:t>
      </w:r>
      <w:r w:rsidR="00183AD8" w:rsidRPr="00183AD8">
        <w:rPr>
          <w:rFonts w:ascii="Calibri" w:hAnsi="Calibri"/>
          <w:sz w:val="22"/>
          <w:szCs w:val="22"/>
        </w:rPr>
        <w:t xml:space="preserve">.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w:t>
      </w:r>
      <w:r w:rsidR="0038162D">
        <w:rPr>
          <w:rFonts w:ascii="Calibri" w:hAnsi="Calibri"/>
          <w:sz w:val="22"/>
          <w:szCs w:val="22"/>
        </w:rPr>
        <w:t>Engineering Innovation</w:t>
      </w:r>
      <w:r w:rsidR="00A86283" w:rsidRPr="00183AD8">
        <w:rPr>
          <w:rFonts w:ascii="Calibri" w:hAnsi="Calibri"/>
          <w:sz w:val="22"/>
          <w:szCs w:val="22"/>
        </w:rPr>
        <w:t xml:space="preserve">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 xml:space="preserve">knowledge requirements. The successful candidate would be within the Mansfield area or reside at a location that allows a daily commute to WNC sites such as Chesterfield Road, </w:t>
      </w:r>
      <w:r w:rsidR="0038162D">
        <w:rPr>
          <w:rFonts w:ascii="Calibri" w:hAnsi="Calibri"/>
          <w:sz w:val="22"/>
          <w:szCs w:val="22"/>
        </w:rPr>
        <w:t>the Engineering Innovation Centre</w:t>
      </w:r>
      <w:r w:rsidR="00A86283" w:rsidRPr="00183AD8">
        <w:rPr>
          <w:rFonts w:ascii="Calibri" w:hAnsi="Calibri"/>
          <w:sz w:val="22"/>
          <w:szCs w:val="22"/>
        </w:rPr>
        <w:t xml:space="preserve"> and the surrounding area.</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Specific accountabilities</w:t>
      </w:r>
    </w:p>
    <w:p w:rsidR="00EB38A2" w:rsidRPr="004F0275" w:rsidRDefault="00EB38A2" w:rsidP="00EB38A2">
      <w:pPr>
        <w:rPr>
          <w:rFonts w:ascii="Calibri" w:hAnsi="Calibri"/>
          <w:b/>
          <w:sz w:val="22"/>
          <w:szCs w:val="22"/>
          <w:u w:val="single"/>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EB38A2">
      <w:pPr>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4F0275" w:rsidRDefault="00EB38A2" w:rsidP="00EB38A2">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EB38A2">
      <w:pPr>
        <w:jc w:val="both"/>
        <w:rPr>
          <w:rFonts w:ascii="Calibri" w:hAnsi="Calibri"/>
          <w:sz w:val="22"/>
          <w:szCs w:val="22"/>
        </w:rPr>
      </w:pPr>
    </w:p>
    <w:p w:rsidR="00EB38A2" w:rsidRPr="004F0275" w:rsidRDefault="00EB38A2" w:rsidP="00EB38A2">
      <w:pPr>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EB38A2">
      <w:pPr>
        <w:jc w:val="both"/>
        <w:rPr>
          <w:rFonts w:ascii="Calibri" w:hAnsi="Calibri" w:cs="Calibri"/>
          <w:b/>
          <w:sz w:val="22"/>
          <w:szCs w:val="22"/>
          <w:u w:val="single"/>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EB38A2" w:rsidRPr="004F0275" w:rsidRDefault="00EB38A2" w:rsidP="00676396">
      <w:pPr>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EB38A2" w:rsidRPr="004F0275" w:rsidRDefault="00EB38A2" w:rsidP="00676396">
      <w:pPr>
        <w:ind w:left="360"/>
        <w:rPr>
          <w:rFonts w:ascii="Calibri" w:hAnsi="Calibri" w:cs="Calibri"/>
          <w:sz w:val="22"/>
          <w:szCs w:val="22"/>
        </w:rPr>
      </w:pPr>
    </w:p>
    <w:p w:rsidR="00EB38A2" w:rsidRPr="004F0275" w:rsidRDefault="00EB38A2" w:rsidP="00676396">
      <w:pPr>
        <w:pStyle w:val="BodyTextIndent3"/>
        <w:spacing w:after="0"/>
        <w:ind w:left="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Pr="00EB38A2" w:rsidRDefault="001B4E43" w:rsidP="00EB38A2">
      <w:pPr>
        <w:rPr>
          <w:rFonts w:ascii="Calibri" w:hAnsi="Calibri"/>
          <w:b/>
          <w:szCs w:val="22"/>
        </w:rPr>
      </w:pPr>
    </w:p>
    <w:p w:rsidR="00676396" w:rsidRDefault="00676396">
      <w:pPr>
        <w:rPr>
          <w:rFonts w:ascii="Calibri" w:hAnsi="Calibri" w:cs="Calibri"/>
          <w:b/>
          <w:noProof/>
          <w:u w:val="single"/>
        </w:rPr>
      </w:pPr>
      <w:r>
        <w:rPr>
          <w:rFonts w:ascii="Calibri" w:hAnsi="Calibri" w:cs="Calibri"/>
          <w:b/>
          <w:noProof/>
          <w:u w:val="single"/>
        </w:rPr>
        <w:br w:type="page"/>
      </w:r>
    </w:p>
    <w:p w:rsidR="00EB38A2" w:rsidRPr="00EB38A2" w:rsidRDefault="00EB38A2" w:rsidP="00EB38A2">
      <w:pPr>
        <w:ind w:firstLine="284"/>
        <w:rPr>
          <w:rFonts w:ascii="Calibri" w:hAnsi="Calibri" w:cs="Calibri"/>
          <w:b/>
          <w:noProof/>
          <w:u w:val="single"/>
        </w:rPr>
      </w:pPr>
      <w:r w:rsidRPr="00EB38A2">
        <w:rPr>
          <w:rFonts w:ascii="Calibri" w:hAnsi="Calibri" w:cs="Calibri"/>
          <w:b/>
          <w:noProof/>
          <w:u w:val="single"/>
        </w:rPr>
        <w:lastRenderedPageBreak/>
        <w:t>Role Competencies</w:t>
      </w:r>
    </w:p>
    <w:p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38162D">
              <w:rPr>
                <w:rFonts w:ascii="Calibri" w:hAnsi="Calibri"/>
                <w:sz w:val="22"/>
                <w:szCs w:val="22"/>
                <w:lang w:eastAsia="en-US"/>
              </w:rPr>
              <w:t>engineering maintenance</w:t>
            </w:r>
            <w:r w:rsidR="00533A2F">
              <w:rPr>
                <w:rFonts w:ascii="Calibri" w:hAnsi="Calibri"/>
                <w:sz w:val="22"/>
                <w:szCs w:val="22"/>
                <w:lang w:eastAsia="en-US"/>
              </w:rPr>
              <w:t xml:space="preserve"> and operations</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5E161C">
              <w:rPr>
                <w:rFonts w:ascii="Calibri" w:hAnsi="Calibri" w:cs="Calibri"/>
                <w:sz w:val="22"/>
                <w:szCs w:val="22"/>
              </w:rPr>
              <w:t>the engineering sector</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667972">
              <w:rPr>
                <w:rFonts w:ascii="Calibri" w:hAnsi="Calibri"/>
                <w:b/>
                <w:sz w:val="22"/>
                <w:szCs w:val="22"/>
                <w:lang w:val="en"/>
              </w:rPr>
              <w:t>d</w:t>
            </w:r>
            <w:r w:rsidR="00667972" w:rsidRPr="004F0275">
              <w:rPr>
                <w:rFonts w:ascii="Calibri" w:hAnsi="Calibri"/>
                <w:b/>
                <w:sz w:val="22"/>
                <w:szCs w:val="22"/>
                <w:lang w:val="en"/>
              </w:rPr>
              <w:t>esirable</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BF6DCA" w:rsidRPr="00BF6DCA" w:rsidRDefault="005E161C" w:rsidP="00EB38A2">
            <w:pPr>
              <w:pStyle w:val="ListParagraph"/>
              <w:numPr>
                <w:ilvl w:val="0"/>
                <w:numId w:val="16"/>
              </w:numPr>
              <w:spacing w:after="200" w:line="276" w:lineRule="auto"/>
              <w:contextualSpacing/>
              <w:rPr>
                <w:rFonts w:cs="Calibri"/>
                <w:sz w:val="22"/>
                <w:szCs w:val="22"/>
              </w:rPr>
            </w:pPr>
            <w:r>
              <w:rPr>
                <w:rFonts w:ascii="Calibri" w:hAnsi="Calibri" w:cs="Calibri"/>
                <w:sz w:val="22"/>
                <w:szCs w:val="22"/>
              </w:rPr>
              <w:t>L3 NVQ in Engineering Maintenance</w:t>
            </w:r>
            <w:r w:rsidR="00BF6DCA">
              <w:rPr>
                <w:rFonts w:ascii="Calibri" w:hAnsi="Calibri" w:cs="Calibri"/>
                <w:sz w:val="22"/>
                <w:szCs w:val="22"/>
              </w:rPr>
              <w:t xml:space="preserve"> - </w:t>
            </w:r>
            <w:r>
              <w:rPr>
                <w:rFonts w:ascii="Calibri" w:hAnsi="Calibri" w:cs="Calibri"/>
                <w:b/>
                <w:sz w:val="22"/>
                <w:szCs w:val="22"/>
              </w:rPr>
              <w:t>desirable</w:t>
            </w:r>
          </w:p>
          <w:p w:rsidR="00EB38A2" w:rsidRPr="001B4E43" w:rsidRDefault="00EB38A2" w:rsidP="00BF6DCA">
            <w:pPr>
              <w:pStyle w:val="ListParagraph"/>
              <w:spacing w:after="200" w:line="276" w:lineRule="auto"/>
              <w:ind w:left="360"/>
              <w:contextualSpacing/>
              <w:rPr>
                <w:rFonts w:cs="Calibr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1B4E43" w:rsidRPr="00EB38A2" w:rsidRDefault="001B4E43" w:rsidP="00B6327D">
            <w:pPr>
              <w:rPr>
                <w:rFonts w:ascii="Calibri" w:hAnsi="Calibri" w:cs="Calibri"/>
                <w:b/>
                <w:sz w:val="22"/>
                <w:szCs w:val="22"/>
              </w:rPr>
            </w:pPr>
          </w:p>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lastRenderedPageBreak/>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lastRenderedPageBreak/>
              <w:br w:type="page"/>
              <w:t xml:space="preserve"> </w:t>
            </w:r>
          </w:p>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Thinking</w:t>
            </w:r>
          </w:p>
          <w:p w:rsidR="00EB38A2" w:rsidRPr="00EB38A2" w:rsidRDefault="00EB38A2" w:rsidP="00B6327D">
            <w:pPr>
              <w:ind w:hanging="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EB38A2" w:rsidRPr="00EB38A2" w:rsidRDefault="00EB38A2" w:rsidP="00B6327D">
            <w:pPr>
              <w:ind w:left="-74"/>
              <w:rPr>
                <w:rFonts w:ascii="Calibri" w:hAnsi="Calibri" w:cs="Calibri"/>
                <w:b/>
                <w:sz w:val="22"/>
                <w:szCs w:val="22"/>
              </w:rPr>
            </w:pPr>
            <w:r w:rsidRPr="00EB38A2">
              <w:rPr>
                <w:rFonts w:ascii="Calibri" w:hAnsi="Calibri" w:cs="Calibri"/>
                <w:b/>
                <w:sz w:val="22"/>
                <w:szCs w:val="22"/>
              </w:rPr>
              <w:t>Setting the Pace</w:t>
            </w:r>
          </w:p>
          <w:p w:rsidR="00EB38A2" w:rsidRPr="00EB38A2" w:rsidRDefault="00EB38A2" w:rsidP="00B6327D">
            <w:pPr>
              <w:ind w:left="-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Gathers information from a range of sources inside and </w:t>
            </w:r>
            <w:r w:rsidRPr="001B4E43">
              <w:rPr>
                <w:rFonts w:ascii="Calibri" w:hAnsi="Calibri" w:cs="Calibri"/>
                <w:sz w:val="22"/>
                <w:szCs w:val="22"/>
              </w:rPr>
              <w:lastRenderedPageBreak/>
              <w:t>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EB38A2" w:rsidRDefault="00EB38A2" w:rsidP="00B6327D">
            <w:pPr>
              <w:spacing w:line="252" w:lineRule="auto"/>
              <w:rPr>
                <w:rFonts w:ascii="Calibri" w:hAnsi="Calibri"/>
                <w:b/>
                <w:bCs/>
              </w:rPr>
            </w:pPr>
            <w:r w:rsidRPr="00EB38A2">
              <w:rPr>
                <w:rFonts w:ascii="Calibri" w:hAnsi="Calibri"/>
                <w:b/>
                <w:bCs/>
              </w:rPr>
              <w:t>Qualities/Approach linked to college values</w:t>
            </w:r>
          </w:p>
          <w:p w:rsidR="00EB38A2" w:rsidRPr="00EB38A2" w:rsidRDefault="00EB38A2" w:rsidP="00B6327D">
            <w:pPr>
              <w:spacing w:line="252" w:lineRule="auto"/>
              <w:rPr>
                <w:rFonts w:ascii="Calibri" w:hAnsi="Calibri"/>
                <w:b/>
                <w:bCs/>
              </w:rPr>
            </w:pP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EB38A2" w:rsidRPr="00EB38A2" w:rsidRDefault="00EB38A2" w:rsidP="00B6327D">
            <w:pPr>
              <w:spacing w:line="252" w:lineRule="auto"/>
              <w:rPr>
                <w:rFonts w:ascii="Calibri" w:hAnsi="Calibri"/>
                <w:b/>
                <w:bCs/>
                <w:sz w:val="22"/>
                <w:szCs w:val="22"/>
              </w:rPr>
            </w:pP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the business development unit and will report </w:t>
      </w:r>
      <w:r w:rsidR="00215ABC" w:rsidRPr="00215ABC">
        <w:rPr>
          <w:rFonts w:ascii="Calibri" w:hAnsi="Calibri" w:cs="Calibri"/>
          <w:sz w:val="22"/>
          <w:szCs w:val="22"/>
        </w:rPr>
        <w:t xml:space="preserve">to the </w:t>
      </w:r>
      <w:r w:rsidR="00893B4E">
        <w:rPr>
          <w:rFonts w:ascii="Calibri" w:hAnsi="Calibri" w:cs="Calibri"/>
          <w:sz w:val="22"/>
          <w:szCs w:val="22"/>
        </w:rPr>
        <w:t>Curriculum Led Apprentice</w:t>
      </w:r>
      <w:r w:rsidR="00215ABC" w:rsidRPr="00215ABC">
        <w:rPr>
          <w:rFonts w:ascii="Calibri" w:hAnsi="Calibri" w:cs="Calibri"/>
          <w:sz w:val="22"/>
          <w:szCs w:val="22"/>
        </w:rPr>
        <w:t xml:space="preserve"> Manager</w:t>
      </w:r>
    </w:p>
    <w:p w:rsidR="00D374DB" w:rsidRPr="00875642" w:rsidRDefault="00D374DB" w:rsidP="00000016">
      <w:pPr>
        <w:ind w:right="-142"/>
        <w:rPr>
          <w:rFonts w:ascii="Calibri" w:hAnsi="Calibri" w:cs="Calibri"/>
          <w:b/>
          <w:sz w:val="22"/>
          <w:szCs w:val="22"/>
          <w:u w:val="single"/>
        </w:rPr>
      </w:pPr>
    </w:p>
    <w:p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D374DB" w:rsidRDefault="00D374DB" w:rsidP="004D6541">
      <w:pPr>
        <w:jc w:val="both"/>
        <w:rPr>
          <w:rFonts w:ascii="Calibri" w:hAnsi="Calibri" w:cs="Calibri"/>
          <w:b/>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657A8A">
        <w:rPr>
          <w:rFonts w:ascii="Calibri" w:hAnsi="Calibri" w:cs="Calibri"/>
          <w:sz w:val="22"/>
          <w:szCs w:val="22"/>
        </w:rPr>
        <w:t>£</w:t>
      </w:r>
      <w:r w:rsidR="00DB60D6" w:rsidRPr="00E95760">
        <w:rPr>
          <w:noProof/>
        </w:rPr>
        <mc:AlternateContent>
          <mc:Choice Requires="wps">
            <w:drawing>
              <wp:anchor distT="0" distB="0" distL="114300" distR="114300" simplePos="0" relativeHeight="251658240"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0437E9">
        <w:rPr>
          <w:rFonts w:ascii="Calibri" w:hAnsi="Calibri" w:cs="Calibri"/>
          <w:sz w:val="22"/>
          <w:szCs w:val="22"/>
        </w:rPr>
        <w:t>26,129</w:t>
      </w:r>
      <w:r w:rsidR="00A9279D">
        <w:rPr>
          <w:rFonts w:ascii="Calibri" w:hAnsi="Calibri" w:cs="Calibri"/>
          <w:sz w:val="22"/>
          <w:szCs w:val="22"/>
        </w:rPr>
        <w:t xml:space="preserve"> per annum.</w:t>
      </w:r>
    </w:p>
    <w:p w:rsidR="004D6541" w:rsidRDefault="004D6541" w:rsidP="004D6541">
      <w:pPr>
        <w:jc w:val="both"/>
        <w:rPr>
          <w:rFonts w:ascii="Calibri" w:hAnsi="Calibri" w:cs="Calibri"/>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545DDF" w:rsidRPr="00E95760">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rsidR="006B0FAA" w:rsidRDefault="006B0FAA" w:rsidP="004D6541">
      <w:pPr>
        <w:jc w:val="both"/>
        <w:rPr>
          <w:rFonts w:ascii="Calibri" w:hAnsi="Calibri" w:cs="Calibri"/>
          <w:sz w:val="22"/>
          <w:szCs w:val="22"/>
        </w:rPr>
      </w:pPr>
    </w:p>
    <w:p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rsidR="00D67994" w:rsidRDefault="00D67994" w:rsidP="004D6541">
      <w:pPr>
        <w:jc w:val="both"/>
        <w:rPr>
          <w:rFonts w:ascii="Calibri" w:hAnsi="Calibri" w:cs="Calibri"/>
          <w:sz w:val="22"/>
          <w:szCs w:val="22"/>
        </w:rPr>
      </w:pPr>
    </w:p>
    <w:p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lastRenderedPageBreak/>
        <w:t>The application process</w:t>
      </w:r>
      <w:bookmarkStart w:id="0" w:name="_GoBack"/>
      <w:bookmarkEnd w:id="0"/>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4A7920">
        <w:rPr>
          <w:rFonts w:ascii="Calibri" w:hAnsi="Calibri" w:cs="Calibri"/>
          <w:b/>
          <w:sz w:val="22"/>
          <w:szCs w:val="22"/>
        </w:rPr>
        <w:t>5pm</w:t>
      </w:r>
      <w:r w:rsidR="00545DDF" w:rsidRPr="004A7920">
        <w:rPr>
          <w:rFonts w:ascii="Calibri" w:hAnsi="Calibri" w:cs="Calibri"/>
          <w:sz w:val="22"/>
          <w:szCs w:val="22"/>
        </w:rPr>
        <w:t xml:space="preserve"> on </w:t>
      </w:r>
      <w:r w:rsidR="00A21776">
        <w:rPr>
          <w:rFonts w:ascii="Calibri" w:hAnsi="Calibri" w:cs="Calibri"/>
          <w:sz w:val="22"/>
          <w:szCs w:val="22"/>
        </w:rPr>
        <w:t>22</w:t>
      </w:r>
      <w:r w:rsidR="00A21776">
        <w:rPr>
          <w:rFonts w:ascii="Calibri" w:hAnsi="Calibri" w:cs="Calibri"/>
          <w:sz w:val="22"/>
          <w:szCs w:val="22"/>
          <w:vertAlign w:val="superscript"/>
        </w:rPr>
        <w:t>nd</w:t>
      </w:r>
      <w:r w:rsidR="002B4B8D">
        <w:rPr>
          <w:rFonts w:ascii="Calibri" w:hAnsi="Calibri" w:cs="Calibri"/>
          <w:sz w:val="22"/>
          <w:szCs w:val="22"/>
        </w:rPr>
        <w:t xml:space="preserve"> </w:t>
      </w:r>
      <w:r w:rsidR="00D55B19">
        <w:rPr>
          <w:rFonts w:ascii="Calibri" w:hAnsi="Calibri" w:cs="Calibri"/>
          <w:sz w:val="22"/>
          <w:szCs w:val="22"/>
        </w:rPr>
        <w:t>May</w:t>
      </w:r>
      <w:r w:rsidR="001B4E43" w:rsidRPr="004A7920">
        <w:rPr>
          <w:rFonts w:ascii="Calibri" w:hAnsi="Calibri" w:cs="Calibri"/>
          <w:sz w:val="22"/>
          <w:szCs w:val="22"/>
        </w:rPr>
        <w:t xml:space="preserve"> 201</w:t>
      </w:r>
      <w:r w:rsidR="007E75B9" w:rsidRPr="004A7920">
        <w:rPr>
          <w:rFonts w:ascii="Calibri" w:hAnsi="Calibri" w:cs="Calibri"/>
          <w:sz w:val="22"/>
          <w:szCs w:val="22"/>
        </w:rPr>
        <w:t>7</w:t>
      </w:r>
      <w:r w:rsidR="004A7920" w:rsidRPr="004A7920">
        <w:rPr>
          <w:rFonts w:ascii="Calibri" w:hAnsi="Calibri" w:cs="Calibri"/>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A21776"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01" w:rsidRDefault="00286201">
      <w:r>
        <w:separator/>
      </w:r>
    </w:p>
  </w:endnote>
  <w:endnote w:type="continuationSeparator" w:id="0">
    <w:p w:rsidR="00286201" w:rsidRDefault="0028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01" w:rsidRDefault="00286201">
      <w:r>
        <w:separator/>
      </w:r>
    </w:p>
  </w:footnote>
  <w:footnote w:type="continuationSeparator" w:id="0">
    <w:p w:rsidR="00286201" w:rsidRDefault="00286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75BB"/>
    <w:rsid w:val="000A00AA"/>
    <w:rsid w:val="000A3B72"/>
    <w:rsid w:val="000A47BF"/>
    <w:rsid w:val="000B283F"/>
    <w:rsid w:val="000C6E28"/>
    <w:rsid w:val="000D1459"/>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86201"/>
    <w:rsid w:val="002962C5"/>
    <w:rsid w:val="002A1AA8"/>
    <w:rsid w:val="002B1772"/>
    <w:rsid w:val="002B2A91"/>
    <w:rsid w:val="002B4B8D"/>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62D"/>
    <w:rsid w:val="00381D82"/>
    <w:rsid w:val="00396898"/>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33A2F"/>
    <w:rsid w:val="00536361"/>
    <w:rsid w:val="00540C63"/>
    <w:rsid w:val="0054261C"/>
    <w:rsid w:val="00544506"/>
    <w:rsid w:val="00545DDF"/>
    <w:rsid w:val="005472DE"/>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161C"/>
    <w:rsid w:val="005E2365"/>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E151F"/>
    <w:rsid w:val="006F29DF"/>
    <w:rsid w:val="006F763A"/>
    <w:rsid w:val="00705C53"/>
    <w:rsid w:val="00706EFB"/>
    <w:rsid w:val="00707F40"/>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92F"/>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93B4E"/>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29B"/>
    <w:rsid w:val="009E4EFF"/>
    <w:rsid w:val="00A15000"/>
    <w:rsid w:val="00A1711B"/>
    <w:rsid w:val="00A17167"/>
    <w:rsid w:val="00A20B8A"/>
    <w:rsid w:val="00A21776"/>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909B8"/>
    <w:rsid w:val="00B90F1B"/>
    <w:rsid w:val="00B93C49"/>
    <w:rsid w:val="00B96FE7"/>
    <w:rsid w:val="00BA2BB8"/>
    <w:rsid w:val="00BD3032"/>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51996"/>
    <w:rsid w:val="00C56AA1"/>
    <w:rsid w:val="00C62394"/>
    <w:rsid w:val="00C63753"/>
    <w:rsid w:val="00C66AB8"/>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5B19"/>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44"/>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494B-B1C7-4CBB-A66F-5373F5DF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2577</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17169</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5</cp:revision>
  <cp:lastPrinted>2009-11-23T10:48:00Z</cp:lastPrinted>
  <dcterms:created xsi:type="dcterms:W3CDTF">2017-04-28T10:08:00Z</dcterms:created>
  <dcterms:modified xsi:type="dcterms:W3CDTF">2017-05-30T09:32:00Z</dcterms:modified>
</cp:coreProperties>
</file>